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</w:pPr>
      <w:bookmarkStart w:id="0" w:name="_Toc3539"/>
      <w:bookmarkStart w:id="1" w:name="_Toc28368"/>
      <w:bookmarkStart w:id="2" w:name="_Toc2126"/>
      <w:bookmarkStart w:id="3" w:name="_Toc12833"/>
      <w:bookmarkStart w:id="4" w:name="_Toc1617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  <w:t>2023年广东省青少年皮划艇</w:t>
      </w:r>
      <w:bookmarkStart w:id="5" w:name="_Toc18137_WPSOffice_Level1"/>
      <w:bookmarkStart w:id="6" w:name="_Toc8075"/>
      <w:bookmarkStart w:id="7" w:name="_Toc32376"/>
      <w:bookmarkStart w:id="8" w:name="_Toc280"/>
      <w:bookmarkStart w:id="9" w:name="_Toc25081"/>
      <w:bookmarkStart w:id="10" w:name="_Toc23768"/>
      <w:bookmarkStart w:id="11" w:name="_Toc6737_WPSOffice_Level1"/>
      <w:bookmarkStart w:id="12" w:name="_Toc17852"/>
      <w:bookmarkStart w:id="13" w:name="_Toc3469"/>
      <w:bookmarkStart w:id="14" w:name="_Toc21543"/>
      <w:bookmarkStart w:id="15" w:name="_Toc15544"/>
      <w:bookmarkStart w:id="16" w:name="_Toc19495_WPSOffice_Level1"/>
      <w:bookmarkStart w:id="17" w:name="_Toc22437_WPSOffice_Level1"/>
      <w:bookmarkStart w:id="18" w:name="_Toc7579"/>
      <w:bookmarkStart w:id="19" w:name="_Toc3263"/>
      <w:bookmarkStart w:id="20" w:name="_Toc1169"/>
      <w:bookmarkStart w:id="21" w:name="_Toc14899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  <w:t>锦标赛</w:t>
      </w:r>
      <w:bookmarkEnd w:id="0"/>
      <w:bookmarkEnd w:id="1"/>
      <w:bookmarkEnd w:id="2"/>
      <w:bookmarkEnd w:id="3"/>
      <w:bookmarkEnd w:id="4"/>
      <w:bookmarkStart w:id="22" w:name="_Toc5189"/>
      <w:bookmarkStart w:id="23" w:name="_Toc8750_WPSOffice_Level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</w:pPr>
      <w:bookmarkStart w:id="24" w:name="_Toc31916"/>
      <w:bookmarkStart w:id="25" w:name="_Toc13464"/>
      <w:bookmarkStart w:id="26" w:name="_Toc29997"/>
      <w:bookmarkStart w:id="27" w:name="_Toc15524"/>
      <w:bookmarkStart w:id="28" w:name="_Toc19882"/>
      <w:bookmarkStart w:id="29" w:name="_Toc2657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highlight w:val="none"/>
          <w:lang w:val="en-US" w:eastAsia="zh-CN" w:bidi="ar-SA"/>
        </w:rPr>
        <w:t>竞赛规程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bookmarkStart w:id="30" w:name="_Toc11545"/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一、竞赛日期及地点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竞赛天数为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具体时间以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补充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通知为准）；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佛山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shd w:val="clear" w:color="auto" w:fill="FFFFFF"/>
        </w:rPr>
        <w:t>二、参加单位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地级以上市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三、竞赛项目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共36项）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1.甲组（8项）：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男子皮艇：单人皮艇1000米、双人皮艇500米；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男子划艇：单人划艇1000米、双人划艇500米；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女子皮艇：单人皮艇500米、双人皮艇500米；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trike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女子划艇：单人划艇200米、双人划艇500米。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2.乙组（16项）：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男子皮艇：单人皮艇4000米团体赛（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）、单人皮艇1000米、双人皮艇500米、单人皮艇200米；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男子划艇：单人划艇4000米团体赛（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）、单人划艇1000米、双人划艇500米、单人划艇200米；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trike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女子皮艇：单人皮艇4000米团体赛（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）、单人皮艇500米、双人皮艇500米、单人皮艇200米；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女子划艇：单人划艇4000米团体赛（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）、单人划艇500米、双人划艇500米、单人划艇200米。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3.丙组（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12项）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男子皮艇：单人皮艇2000米团体赛（2-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）、双人皮艇500米、单人皮艇200米；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男子划艇：单人划艇2000米团体赛（2-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）、双人划艇500米、单人划艇200米；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女子皮艇：单人皮艇2000米团体赛（2-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）、双人皮艇500米、单人皮艇200米；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女子划艇：单人划艇2000米团体赛（2-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）、双人划艇500米、单人划艇200米。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参赛资格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参赛运动员须在“广东省青少年体育信息管理系统”注册成功，凭身份证参赛，比赛现场进行资格验证。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参赛年龄：运动员以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年龄参赛。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甲组：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200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-200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15-19岁），各单位限报2004年运动员3人，仅限参加单人艇项目。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乙组：200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-20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13-14岁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丙组：20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年及以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后（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12岁及以下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省优秀运动队正式运动员（以招聘文件名单为准）凡符合参赛资格规定的，均可代表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所属各市参赛且不占原单位限定名额。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（四）全国注册按照《广东省体育局关于2023年广东省体育竞赛（省级）注册工作的通知》（粤社训中〔2023〕7号）执行。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参赛运动员须持有县级以上（含县级）医务部门检查身体健康证明；各参赛单位须在所在地为所有参赛运动员购买比赛期间（含报到、离会交通往返途中）的“人身意外伤害保险”，并向大会交验保险原始凭证及健康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如未能提供该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项（原件）凭证者，不予参赛。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  <w:highlight w:val="none"/>
        </w:rPr>
        <w:t>参赛运动员须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能游泳200米以上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参赛单位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sz w:val="32"/>
          <w:szCs w:val="32"/>
          <w:highlight w:val="none"/>
        </w:rPr>
        <w:t>须配备救生衣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对参赛运动员的健康状况和水中自救能力负责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必要时运动员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穿救生衣参赛确保安全。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（七）凡报名后因特殊情况不能参赛的单位，须在赛前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20天以书面形式向广东省社会体育和训练竞赛中心报备。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五、竞赛办法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32" w:firstLineChars="200"/>
        <w:outlineLvl w:val="9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（一）执行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  <w:lang w:eastAsia="zh-CN"/>
        </w:rPr>
        <w:t>中国皮划艇协会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审定的最新《皮划艇竞赛规则》及补充细则。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（二）若报名参赛单位不足3个或各竞赛项目中所设小项报名人数不足3人（队），则取消该项目或小项的比赛。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大会将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提前通知相关单位，允许运动员改项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（三）竞赛办法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32" w:firstLineChars="200"/>
        <w:outlineLvl w:val="9"/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1.团体赛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出发顺序抽签决定，采用间隔分别起航的办法，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  <w:highlight w:val="none"/>
        </w:rPr>
        <w:t>甲、乙组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参赛单位以三条艇的最后划行时间总和评定名次，时间少者名次列前，最后排出全部名次。若总时间相同，只有两条艇</w:t>
      </w:r>
      <w:r>
        <w:rPr>
          <w:rFonts w:hint="eastAsia" w:ascii="仿宋_GB2312" w:hAnsi="仿宋_GB2312" w:eastAsia="仿宋_GB2312" w:cs="仿宋_GB2312"/>
          <w:vanish/>
          <w:color w:val="auto"/>
          <w:sz w:val="32"/>
          <w:szCs w:val="32"/>
          <w:highlight w:val="none"/>
        </w:rPr>
        <w:t>AKF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一条艇有效成绩的，名次列后；若总时间相同参加艇数也相同，获得个人最好名次单位名次列前，以此类推。丙组团体赛（2-3人）按2名最好运动成绩相加的时间来计算名次，时间少者名次排前；若时间相同，按个人名次排前者算团体排前，该团体中每个人（2人或3人）的最终奖励名次相同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2.直道比赛为8条航道。不足8条艇参赛时，采用一次决赛。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3.由于天气等原因不能进行决赛时，根据规则，以预赛成绩排定最终名次，时间少者名次列前，时间相同，以年龄小者名次列前。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4.比赛器材自备，厂家不限；各单位运动员服装必须统一，上衣印有中文单位名称。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录取名次与计分办法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（一）各小项（含团体）均录取前八名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参赛人员不足8人/队（含8人/队）均如数录取。</w:t>
      </w:r>
    </w:p>
    <w:p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6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获得小项前八名分别按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13、11、10、9、8、7、6、5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计分，不足录取名额的项目，按各项目相应名次的分值进行统计。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如比赛名次并列时，将名次并列的下一个或几个名次空出，空出名次的分值与获得名次的分值相加后的平均数，作为并列名次所得分值。如果第八名并列，则各按5分进行统计。</w:t>
      </w:r>
    </w:p>
    <w:p>
      <w:pPr>
        <w:keepNext w:val="0"/>
        <w:keepLines w:val="0"/>
        <w:pageBreakBefore w:val="0"/>
        <w:tabs>
          <w:tab w:val="left" w:pos="720"/>
        </w:tabs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（三）各单位以各组各项得分之和计算团体总分，录取前八名。总分多者名次列前，总分相等以参赛单位中获得最好的比赛名次得分优先者名次列前。若报名单位在8个或以下，按实际参赛单位数录取。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七、体育道德风尚奖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（一）设“运动队体育道德风尚奖”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参赛队有5队（含5队）以下评选2队；10队（含10队）以下评选3队；15队（含15队）以下评选4队；16队以上评选5队。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（二）设“运动员体育道德风尚奖”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运动队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报名人数1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：1比例评选。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（三）设“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教练员体育道德风尚奖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”：按参赛单位数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比例进行评选。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（四）设“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裁判员体育道德风尚奖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”：按裁判员参加人数10：1比例评选。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八、运动员技术等级办理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照《运动员技术等级管理办法》（国家体育总局第18号令）、《运动员技术等级标准》（体竞字〔2021〕131号）和《体育总局关于设立和调整部分项目〈运动员技术等级标准〉的通知》（体竞字〔2022〕192号）等相关规定执行，以体育总局公布的最新标准为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九、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报名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报项及报到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/>
        </w:rPr>
        <w:t>（一）报名：各参赛单位按竞赛规程要求在“省青少年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体育信息管理系统”进行报名（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软件下载地址：www.gdxjzx.org）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报名时间及要求以大会正式下发的补充通知为准。报名后在系统导出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报名表加盖单位公章并进行扫描，于赛前30天发电子邮件至gdsxzxqsb@163.com，联系人：董钊，电话：020-83815010。逾期报名，以不参加论。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（二）报项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运动员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报2项（不含团体）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运动员不得同时跨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年龄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组别进行报项；各参赛单位可以在报满某一年龄组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如乙组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、某项目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如男子皮艇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全部小项的前提下，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该年龄段的富余人员报名参加高一年龄组别的小项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.各单位各单项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报2条艇（不含团体），各团体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报1队。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各单位可报领队1名，教练员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按运动员总数的5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1配备。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56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.报名后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不做更改，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如因伤病等特殊原因确需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按以下原则：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56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（1）单人艇运动员不能替换；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56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（2）双人艇只能替换一人；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56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（3）双人艇运动员不能互换；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ind w:firstLine="56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（4）进入下一轮次的运动员不能替换。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（三）报到：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裁判员、运动队于赛前2天到赛区报到。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仲裁委员及裁判员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仲裁委员及裁判员由大会统一选派，不足人员由承办单位补充。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十一、经费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各参赛队伍交通费自理，食宿收费标准另行通知。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十二、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为端正赛风，严肃赛场纪律，保证公平竞赛，各单位和全体裁判员，必须严格遵守国家体育总局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、广东省体育局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和赛区制定的各项规定，认真比赛，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eastAsia="zh-CN"/>
        </w:rPr>
        <w:t>公正执裁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，如有违反，将根据情节按有关文件严肃处理。</w:t>
      </w:r>
    </w:p>
    <w:p>
      <w:pPr>
        <w:keepNext w:val="0"/>
        <w:keepLines w:val="0"/>
        <w:pageBreakBefore w:val="0"/>
        <w:widowControl/>
        <w:kinsoku/>
        <w:bidi w:val="0"/>
        <w:adjustRightInd w:val="0"/>
        <w:snapToGrid w:val="0"/>
        <w:spacing w:line="360" w:lineRule="auto"/>
        <w:ind w:firstLine="627" w:firstLineChars="196"/>
        <w:jc w:val="left"/>
        <w:outlineLvl w:val="9"/>
        <w:rPr>
          <w:rFonts w:hint="eastAsia" w:ascii="黑体" w:hAnsi="黑体" w:eastAsia="黑体" w:cs="宋体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  <w:lang w:val="en-US" w:eastAsia="zh-CN"/>
        </w:rPr>
        <w:t>十三、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未尽事宜，另行通知。</w:t>
      </w:r>
      <w:r>
        <w:rPr>
          <w:rFonts w:hint="eastAsia" w:ascii="黑体" w:hAnsi="黑体" w:eastAsia="黑体" w:cs="宋体"/>
          <w:bCs w:val="0"/>
          <w:color w:val="auto"/>
          <w:sz w:val="32"/>
          <w:szCs w:val="32"/>
          <w:highlight w:val="none"/>
        </w:rPr>
        <w:t>可查阅“</w:t>
      </w:r>
      <w:r>
        <w:rPr>
          <w:rFonts w:hint="eastAsia" w:ascii="黑体" w:hAnsi="黑体" w:eastAsia="黑体" w:cs="宋体"/>
          <w:bCs w:val="0"/>
          <w:color w:val="auto"/>
          <w:sz w:val="32"/>
          <w:szCs w:val="32"/>
          <w:highlight w:val="none"/>
          <w:lang w:eastAsia="zh-CN"/>
        </w:rPr>
        <w:t>广东省社会体育和训练竞赛中心</w:t>
      </w:r>
      <w:r>
        <w:rPr>
          <w:rFonts w:hint="eastAsia" w:ascii="黑体" w:hAnsi="黑体" w:eastAsia="黑体" w:cs="宋体"/>
          <w:bCs w:val="0"/>
          <w:color w:val="auto"/>
          <w:sz w:val="32"/>
          <w:szCs w:val="32"/>
          <w:highlight w:val="none"/>
        </w:rPr>
        <w:t>”网站</w:t>
      </w:r>
      <w:r>
        <w:rPr>
          <w:rFonts w:hint="eastAsia" w:ascii="黑体" w:hAnsi="黑体" w:eastAsia="黑体" w:cs="宋体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instrText xml:space="preserve"> HYPERLINK "http://www.gdxjzx.org)中" </w:instrText>
      </w: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fldChar w:fldCharType="separate"/>
      </w:r>
      <w:r>
        <w:rPr>
          <w:rStyle w:val="6"/>
          <w:rFonts w:hint="eastAsia" w:ascii="黑体" w:hAnsi="黑体" w:eastAsia="黑体" w:cs="宋体"/>
          <w:bCs w:val="0"/>
          <w:color w:val="auto"/>
          <w:sz w:val="32"/>
          <w:szCs w:val="32"/>
          <w:highlight w:val="none"/>
          <w:u w:val="none"/>
        </w:rPr>
        <w:t>www.gdxjzx.org</w:t>
      </w:r>
      <w:r>
        <w:rPr>
          <w:rStyle w:val="6"/>
          <w:rFonts w:hint="eastAsia" w:ascii="黑体" w:hAnsi="黑体" w:eastAsia="黑体" w:cs="宋体"/>
          <w:bCs w:val="0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Style w:val="6"/>
          <w:rFonts w:hint="eastAsia" w:ascii="黑体" w:hAnsi="黑体" w:eastAsia="黑体" w:cs="宋体"/>
          <w:bCs w:val="0"/>
          <w:color w:val="auto"/>
          <w:sz w:val="32"/>
          <w:szCs w:val="32"/>
          <w:highlight w:val="none"/>
          <w:u w:val="none"/>
        </w:rPr>
        <w:t>中“竞赛补充通知”专栏</w:t>
      </w:r>
      <w:r>
        <w:rPr>
          <w:rFonts w:hint="eastAsia" w:ascii="黑体" w:hAnsi="黑体" w:eastAsia="黑体" w:cs="宋体"/>
          <w:bCs w:val="0"/>
          <w:color w:val="auto"/>
          <w:sz w:val="32"/>
          <w:szCs w:val="32"/>
          <w:highlight w:val="none"/>
          <w:u w:val="none"/>
        </w:rPr>
        <w:fldChar w:fldCharType="end"/>
      </w:r>
      <w:r>
        <w:rPr>
          <w:rFonts w:hint="eastAsia" w:ascii="黑体" w:hAnsi="黑体" w:eastAsia="黑体" w:cs="宋体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27" w:firstLineChars="196"/>
        <w:jc w:val="left"/>
        <w:textAlignment w:val="auto"/>
        <w:outlineLvl w:val="9"/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sz w:val="32"/>
          <w:szCs w:val="32"/>
          <w:highlight w:val="none"/>
        </w:rPr>
        <w:t>十四、本规程的解释权属主办单位。</w:t>
      </w:r>
      <w:bookmarkEnd w:id="30"/>
    </w:p>
    <w:p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75826"/>
    <w:rsid w:val="66C7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2023-11-07T06:28:00Z</dcterms:created>
  <dc:creator>大钊儿</dc:creator>
  <cp:lastModifiedBy>大钊儿</cp:lastModifiedBy>
  <dcterms:modified xsi:type="dcterms:W3CDTF">2023-11-07T06:29:08Z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